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24" w:rsidRDefault="00DA6E24" w:rsidP="00E61BA6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24">
        <w:rPr>
          <w:rFonts w:ascii="Times New Roman" w:hAnsi="Times New Roman" w:cs="Times New Roman"/>
          <w:b/>
          <w:sz w:val="28"/>
          <w:szCs w:val="28"/>
        </w:rPr>
        <w:t>ЗНАКИ НА УПАКОВКЕ ТОВАРА - ДЛЯ ЧЕГО ОНИ?</w:t>
      </w:r>
    </w:p>
    <w:p w:rsidR="00DA6E24" w:rsidRPr="00DA6E24" w:rsidRDefault="00DA6E24" w:rsidP="00DA6E24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E24" w:rsidRP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DA6E24">
        <w:rPr>
          <w:color w:val="333333"/>
          <w:sz w:val="28"/>
          <w:szCs w:val="28"/>
        </w:rPr>
        <w:t>Если мы хотим, чтобы будущие поколения жили на планете с чистым воздухом, пили чистую воду и любовались первозданной природой, каждый из нас должен о ней заботиться и внести свою лепту для сохранения окружающей природы.</w:t>
      </w:r>
    </w:p>
    <w:p w:rsidR="00DA6E24" w:rsidRPr="00DA6E24" w:rsidRDefault="00DA6E24" w:rsidP="00DA6E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DA6E24">
        <w:rPr>
          <w:rFonts w:ascii="Times New Roman" w:hAnsi="Times New Roman" w:cs="Times New Roman"/>
          <w:color w:val="333333"/>
          <w:sz w:val="28"/>
          <w:szCs w:val="28"/>
        </w:rPr>
        <w:t xml:space="preserve">Сохранить планету чистой для будущих поколений поможет переход на </w:t>
      </w:r>
      <w:proofErr w:type="spellStart"/>
      <w:r w:rsidRPr="00DA6E24">
        <w:rPr>
          <w:rFonts w:ascii="Times New Roman" w:hAnsi="Times New Roman" w:cs="Times New Roman"/>
          <w:color w:val="333333"/>
          <w:sz w:val="28"/>
          <w:szCs w:val="28"/>
        </w:rPr>
        <w:t>биоразлагаемую</w:t>
      </w:r>
      <w:proofErr w:type="spellEnd"/>
      <w:r w:rsidRPr="00DA6E2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экологичную</w:t>
      </w:r>
      <w:proofErr w:type="spellEnd"/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DA6E24">
        <w:rPr>
          <w:rFonts w:ascii="Times New Roman" w:hAnsi="Times New Roman" w:cs="Times New Roman"/>
          <w:color w:val="333333"/>
          <w:sz w:val="28"/>
          <w:szCs w:val="28"/>
        </w:rPr>
        <w:t xml:space="preserve"> упаковку. </w:t>
      </w:r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Производство и использование </w:t>
      </w:r>
      <w:proofErr w:type="spellStart"/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экологичной</w:t>
      </w:r>
      <w:proofErr w:type="spellEnd"/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упаковки остановит накопление мусора на планете. Она не наносит вреда людям, которые с ней соприкасаются, и окружающей среде. Традиционные виды пластика разлагаются от 100 до 1000 лет. </w:t>
      </w:r>
      <w:proofErr w:type="spellStart"/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>Биоразлагаемая</w:t>
      </w:r>
      <w:proofErr w:type="spellEnd"/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упаковка может распадаться на компоненты за несколько месяцев.</w:t>
      </w:r>
    </w:p>
    <w:p w:rsidR="00DA6E24" w:rsidRP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A6E24">
        <w:rPr>
          <w:color w:val="333333"/>
          <w:sz w:val="28"/>
          <w:szCs w:val="28"/>
        </w:rPr>
        <w:t xml:space="preserve">     В ходе распада в атмосферу не выделяются вредные вещества, а почва не загрязняется. Бумага является </w:t>
      </w:r>
      <w:proofErr w:type="spellStart"/>
      <w:r w:rsidRPr="00DA6E24">
        <w:rPr>
          <w:color w:val="333333"/>
          <w:sz w:val="28"/>
          <w:szCs w:val="28"/>
        </w:rPr>
        <w:t>биоразлагаемым</w:t>
      </w:r>
      <w:proofErr w:type="spellEnd"/>
      <w:r w:rsidRPr="00DA6E24">
        <w:rPr>
          <w:color w:val="333333"/>
          <w:sz w:val="28"/>
          <w:szCs w:val="28"/>
        </w:rPr>
        <w:t xml:space="preserve"> материалом. Аналогичные свойства можно придать и пластику, если изменить состав исходного сырья и технологию производства.</w:t>
      </w:r>
    </w:p>
    <w:p w:rsidR="00DA6E24" w:rsidRPr="00DA6E24" w:rsidRDefault="00DA6E24" w:rsidP="00DA6E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Самой </w:t>
      </w:r>
      <w:proofErr w:type="spellStart"/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экологичной</w:t>
      </w:r>
      <w:proofErr w:type="spellEnd"/>
      <w:r w:rsidRPr="00DA6E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считается тара, сделанная  из продуктов вторичной переработки. </w:t>
      </w:r>
    </w:p>
    <w:p w:rsidR="00DA6E24" w:rsidRP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A6E24">
        <w:rPr>
          <w:color w:val="333333"/>
          <w:sz w:val="28"/>
          <w:szCs w:val="28"/>
        </w:rPr>
        <w:t xml:space="preserve">     По прочности </w:t>
      </w:r>
      <w:proofErr w:type="spellStart"/>
      <w:r w:rsidRPr="00DA6E24">
        <w:rPr>
          <w:color w:val="333333"/>
          <w:sz w:val="28"/>
          <w:szCs w:val="28"/>
        </w:rPr>
        <w:t>биоразлагаемая</w:t>
      </w:r>
      <w:proofErr w:type="spellEnd"/>
      <w:r w:rsidRPr="00DA6E24">
        <w:rPr>
          <w:color w:val="333333"/>
          <w:sz w:val="28"/>
          <w:szCs w:val="28"/>
        </w:rPr>
        <w:t xml:space="preserve"> упаковка не уступает </w:t>
      </w:r>
      <w:proofErr w:type="spellStart"/>
      <w:r w:rsidRPr="00DA6E24">
        <w:rPr>
          <w:color w:val="333333"/>
          <w:sz w:val="28"/>
          <w:szCs w:val="28"/>
        </w:rPr>
        <w:t>неразлагаемой</w:t>
      </w:r>
      <w:proofErr w:type="spellEnd"/>
      <w:r w:rsidRPr="00DA6E24">
        <w:rPr>
          <w:color w:val="333333"/>
          <w:sz w:val="28"/>
          <w:szCs w:val="28"/>
        </w:rPr>
        <w:t xml:space="preserve">. Мнение о хрупкости </w:t>
      </w:r>
      <w:proofErr w:type="spellStart"/>
      <w:r w:rsidRPr="00DA6E24">
        <w:rPr>
          <w:color w:val="333333"/>
          <w:sz w:val="28"/>
          <w:szCs w:val="28"/>
        </w:rPr>
        <w:t>биоразлагаемых</w:t>
      </w:r>
      <w:proofErr w:type="spellEnd"/>
      <w:r w:rsidRPr="00DA6E24">
        <w:rPr>
          <w:color w:val="333333"/>
          <w:sz w:val="28"/>
          <w:szCs w:val="28"/>
        </w:rPr>
        <w:t xml:space="preserve"> материалов является мифом. Для разложения материала с помощью микроорганизмов требуется время. Упакованный товар не будет поврежден в процессе хранения или транспортировки.</w:t>
      </w:r>
    </w:p>
    <w:p w:rsidR="00DA6E24" w:rsidRP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DA6E24">
        <w:rPr>
          <w:color w:val="333333"/>
          <w:sz w:val="28"/>
          <w:szCs w:val="28"/>
        </w:rPr>
        <w:t>В настоящее время  доступно много видов сырья, подлежащих вторичной переработке.</w:t>
      </w:r>
    </w:p>
    <w:p w:rsidR="00DA6E24" w:rsidRP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DA6E24">
        <w:rPr>
          <w:color w:val="333333"/>
          <w:sz w:val="28"/>
          <w:szCs w:val="28"/>
        </w:rPr>
        <w:t>Для того</w:t>
      </w:r>
      <w:proofErr w:type="gramStart"/>
      <w:r w:rsidRPr="00DA6E24">
        <w:rPr>
          <w:color w:val="333333"/>
          <w:sz w:val="28"/>
          <w:szCs w:val="28"/>
        </w:rPr>
        <w:t>,</w:t>
      </w:r>
      <w:proofErr w:type="gramEnd"/>
      <w:r w:rsidRPr="00DA6E24">
        <w:rPr>
          <w:color w:val="333333"/>
          <w:sz w:val="28"/>
          <w:szCs w:val="28"/>
        </w:rPr>
        <w:t xml:space="preserve"> чтобы понимать какие упаковки товаров не представляют опасности для окружающей среды необходимо уметь расшифровать манипуляционные знаки, нанесенные на упаковку.</w:t>
      </w:r>
    </w:p>
    <w:p w:rsidR="00DA6E24" w:rsidRP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u w:val="single"/>
        </w:rPr>
      </w:pPr>
      <w:proofErr w:type="gramStart"/>
      <w:r w:rsidRPr="00DA6E24">
        <w:rPr>
          <w:b/>
          <w:color w:val="333333"/>
          <w:sz w:val="28"/>
          <w:szCs w:val="28"/>
          <w:u w:val="single"/>
        </w:rPr>
        <w:t>Разберем основные из них:</w:t>
      </w:r>
      <w:proofErr w:type="gramEnd"/>
    </w:p>
    <w:p w:rsidR="00DA6E24" w:rsidRPr="00DA6E24" w:rsidRDefault="00DA6E24" w:rsidP="00DA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E2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271145</wp:posOffset>
            </wp:positionV>
            <wp:extent cx="1428750" cy="990600"/>
            <wp:effectExtent l="19050" t="0" r="0" b="0"/>
            <wp:wrapTight wrapText="bothSides">
              <wp:wrapPolygon edited="0">
                <wp:start x="-288" y="0"/>
                <wp:lineTo x="-288" y="21185"/>
                <wp:lineTo x="21600" y="21185"/>
                <wp:lineTo x="21600" y="0"/>
                <wp:lineTo x="-288" y="0"/>
              </wp:wrapPolygon>
            </wp:wrapTight>
            <wp:docPr id="4" name="Рисунок 4" descr="https://mlodytechnik.pl/i/images/5/0/3/dz04MjQmaD04MzI=_src_14503-4-Logo-Green-D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lodytechnik.pl/i/images/5/0/3/dz04MjQmaD04MzI=_src_14503-4-Logo-Green-Do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E2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Зеленая точка -</w:t>
      </w:r>
      <w:r w:rsidRPr="00DA6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международный </w:t>
      </w:r>
      <w:r w:rsidRPr="00DA6E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знак</w:t>
      </w:r>
      <w:r w:rsidRPr="00DA6E2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ставят на упаковках, и он </w:t>
      </w:r>
      <w:r w:rsidRPr="00DA6E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означает</w:t>
      </w:r>
      <w:r w:rsidRPr="00DA6E2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упаковка в дальнейшем будет подвергнута утилизации, то есть производитель профинансировал строительство и эксплуатацию системы утилизации отходов. Данный знак иногда ошибочно считают символом вторичной переработки, однако, это не так. </w:t>
      </w:r>
    </w:p>
    <w:p w:rsidR="00DA6E24" w:rsidRPr="00DA6E24" w:rsidRDefault="00DA6E24" w:rsidP="00DA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E24" w:rsidRPr="00DA6E24" w:rsidRDefault="00DA6E24" w:rsidP="00DA6E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16510</wp:posOffset>
            </wp:positionV>
            <wp:extent cx="1362075" cy="990600"/>
            <wp:effectExtent l="19050" t="0" r="9525" b="0"/>
            <wp:wrapTight wrapText="bothSides">
              <wp:wrapPolygon edited="0">
                <wp:start x="-302" y="0"/>
                <wp:lineTo x="-302" y="21185"/>
                <wp:lineTo x="21751" y="21185"/>
                <wp:lineTo x="21751" y="0"/>
                <wp:lineTo x="-302" y="0"/>
              </wp:wrapPolygon>
            </wp:wrapTight>
            <wp:docPr id="2" name="Рисунок 13" descr="Петля Меби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тля Мебиу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E2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Петля </w:t>
      </w:r>
      <w:proofErr w:type="spellStart"/>
      <w:r w:rsidRPr="00DA6E2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мебиуса</w:t>
      </w:r>
      <w:proofErr w:type="spellEnd"/>
      <w:r w:rsidRPr="00DA6E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означает, что материал упаковки может быть переработан или упаковка частично (или полностью) сделана из вторсырья. Цифра внутри </w:t>
      </w:r>
      <w:r w:rsidRPr="00DA6E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треугольника означает, из какого вида материала сделан предмет (пластик, стекло, бумага, металл) и насколько он пригоден для вторичной переработки.</w:t>
      </w:r>
    </w:p>
    <w:p w:rsidR="00DA6E24" w:rsidRPr="00DA6E24" w:rsidRDefault="00DA6E24" w:rsidP="00DA6E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99695</wp:posOffset>
            </wp:positionV>
            <wp:extent cx="1771650" cy="1200150"/>
            <wp:effectExtent l="0" t="0" r="0" b="0"/>
            <wp:wrapTight wrapText="bothSides">
              <wp:wrapPolygon edited="0">
                <wp:start x="8361" y="2743"/>
                <wp:lineTo x="6039" y="6857"/>
                <wp:lineTo x="2090" y="10286"/>
                <wp:lineTo x="2090" y="16114"/>
                <wp:lineTo x="7432" y="18514"/>
                <wp:lineTo x="12774" y="18514"/>
                <wp:lineTo x="13935" y="18514"/>
                <wp:lineTo x="15561" y="18514"/>
                <wp:lineTo x="19510" y="15086"/>
                <wp:lineTo x="19510" y="13029"/>
                <wp:lineTo x="16723" y="8914"/>
                <wp:lineTo x="15561" y="8229"/>
                <wp:lineTo x="16723" y="6171"/>
                <wp:lineTo x="16258" y="4800"/>
                <wp:lineTo x="13239" y="2743"/>
                <wp:lineTo x="8361" y="2743"/>
              </wp:wrapPolygon>
            </wp:wrapTight>
            <wp:docPr id="16" name="Рисунок 16" descr="Производство – использование – утил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изводство – использование – утилиз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E24" w:rsidRPr="00DA6E24" w:rsidRDefault="00DA6E24" w:rsidP="00DA6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-1506855</wp:posOffset>
            </wp:positionH>
            <wp:positionV relativeFrom="paragraph">
              <wp:posOffset>1162050</wp:posOffset>
            </wp:positionV>
            <wp:extent cx="6324600" cy="2305050"/>
            <wp:effectExtent l="19050" t="0" r="0" b="0"/>
            <wp:wrapTight wrapText="bothSides">
              <wp:wrapPolygon edited="0">
                <wp:start x="-65" y="0"/>
                <wp:lineTo x="-65" y="21421"/>
                <wp:lineTo x="21600" y="21421"/>
                <wp:lineTo x="21600" y="0"/>
                <wp:lineTo x="-65" y="0"/>
              </wp:wrapPolygon>
            </wp:wrapTight>
            <wp:docPr id="1" name="Рисунок 1" descr="https://dtmto.ru/wp-content/uploads/6/b/5/6b5219741da71cb8df3482f7eeea5d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tmto.ru/wp-content/uploads/6/b/5/6b5219741da71cb8df3482f7eeea5db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A6E24">
        <w:rPr>
          <w:rFonts w:ascii="Times New Roman" w:hAnsi="Times New Roman" w:cs="Times New Roman"/>
          <w:b/>
          <w:color w:val="FF0000"/>
          <w:sz w:val="28"/>
          <w:szCs w:val="28"/>
        </w:rPr>
        <w:t>Знаком</w:t>
      </w:r>
      <w:proofErr w:type="gramEnd"/>
      <w:r w:rsidRPr="00DA6E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перерабатываемый пластик</w:t>
      </w:r>
      <w:r w:rsidRPr="00DA6E2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A6E24">
        <w:rPr>
          <w:rFonts w:ascii="Times New Roman" w:hAnsi="Times New Roman" w:cs="Times New Roman"/>
          <w:sz w:val="28"/>
          <w:szCs w:val="28"/>
        </w:rPr>
        <w:t>маркируют пластиковые предметы для информирования о возможности переработки. Внутри геометрической фигуры проставляется цифра от 1 до 7 или буквы, обозначающие код пластика.</w:t>
      </w:r>
    </w:p>
    <w:p w:rsidR="00DA6E24" w:rsidRPr="00DA6E24" w:rsidRDefault="00DA6E24" w:rsidP="00DA6E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DA6E24" w:rsidRPr="00DA6E24" w:rsidRDefault="00DA6E24" w:rsidP="00DA6E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F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170815</wp:posOffset>
            </wp:positionV>
            <wp:extent cx="1247775" cy="1181100"/>
            <wp:effectExtent l="0" t="0" r="0" b="0"/>
            <wp:wrapTight wrapText="bothSides">
              <wp:wrapPolygon edited="0">
                <wp:start x="5936" y="1394"/>
                <wp:lineTo x="4287" y="1742"/>
                <wp:lineTo x="989" y="5574"/>
                <wp:lineTo x="660" y="12542"/>
                <wp:lineTo x="2968" y="18116"/>
                <wp:lineTo x="4617" y="19161"/>
                <wp:lineTo x="4947" y="19161"/>
                <wp:lineTo x="17478" y="19161"/>
                <wp:lineTo x="17808" y="17768"/>
                <wp:lineTo x="16818" y="16026"/>
                <wp:lineTo x="13191" y="12542"/>
                <wp:lineTo x="16159" y="12194"/>
                <wp:lineTo x="16159" y="9406"/>
                <wp:lineTo x="13850" y="6968"/>
                <wp:lineTo x="16818" y="4877"/>
                <wp:lineTo x="17808" y="3135"/>
                <wp:lineTo x="16818" y="1394"/>
                <wp:lineTo x="5936" y="1394"/>
              </wp:wrapPolygon>
            </wp:wrapTight>
            <wp:docPr id="19" name="Рисунок 19" descr="https://logosdownload.com/logo/ce-marking-logo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ogosdownload.com/logo/ce-marking-logo-b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E2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Маркировка CE</w:t>
      </w:r>
      <w:r w:rsidRPr="00DA6E24">
        <w:rPr>
          <w:rFonts w:ascii="Times New Roman" w:hAnsi="Times New Roman" w:cs="Times New Roman"/>
          <w:color w:val="2C2F34"/>
          <w:sz w:val="28"/>
          <w:szCs w:val="28"/>
          <w:shd w:val="clear" w:color="auto" w:fill="FFFFFF"/>
        </w:rPr>
        <w:t xml:space="preserve"> – это знаки экологической безопасности. Встречаются на медицинских устройствах (например, растворах для линз), электрооборудовании, игрушках и сообщает, что продукт был изготовлен в соответствии с действующими правилами Европейского Союза и стандартами, принимающими во внимание здоровье и безопасность пользователя. </w:t>
      </w:r>
    </w:p>
    <w:p w:rsid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color w:val="2C2F34"/>
          <w:sz w:val="28"/>
          <w:szCs w:val="28"/>
          <w:shd w:val="clear" w:color="auto" w:fill="FFFFFF"/>
        </w:rPr>
      </w:pPr>
      <w:r>
        <w:rPr>
          <w:noProof/>
          <w:color w:val="2C2F34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240030</wp:posOffset>
            </wp:positionV>
            <wp:extent cx="1323975" cy="895350"/>
            <wp:effectExtent l="19050" t="0" r="9525" b="0"/>
            <wp:wrapTight wrapText="bothSides">
              <wp:wrapPolygon edited="0">
                <wp:start x="-311" y="0"/>
                <wp:lineTo x="-311" y="21140"/>
                <wp:lineTo x="21755" y="21140"/>
                <wp:lineTo x="21755" y="0"/>
                <wp:lineTo x="-311" y="0"/>
              </wp:wrapPolygon>
            </wp:wrapTight>
            <wp:docPr id="22" name="Рисунок 22" descr="https://fsd.multiurok.ru/html/2022/03/19/s_62360b755b7c6/phpDvk06P_Urok-Simvoly-na-etiketke-tovarov_html_649f5df8cd8acc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22/03/19/s_62360b755b7c6/phpDvk06P_Urok-Simvoly-na-etiketke-tovarov_html_649f5df8cd8acc5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E24" w:rsidRP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A6E24">
        <w:rPr>
          <w:color w:val="2C2F34"/>
          <w:sz w:val="28"/>
          <w:szCs w:val="28"/>
          <w:shd w:val="clear" w:color="auto" w:fill="FFFFFF"/>
        </w:rPr>
        <w:t xml:space="preserve">Данный знак означает, что продукт не тестировался на </w:t>
      </w:r>
      <w:proofErr w:type="gramStart"/>
      <w:r w:rsidRPr="00DA6E24">
        <w:rPr>
          <w:color w:val="2C2F34"/>
          <w:sz w:val="28"/>
          <w:szCs w:val="28"/>
          <w:shd w:val="clear" w:color="auto" w:fill="FFFFFF"/>
        </w:rPr>
        <w:t>животных</w:t>
      </w:r>
      <w:proofErr w:type="gramEnd"/>
      <w:r w:rsidRPr="00DA6E24">
        <w:rPr>
          <w:color w:val="2C2F34"/>
          <w:sz w:val="28"/>
          <w:szCs w:val="28"/>
          <w:shd w:val="clear" w:color="auto" w:fill="FFFFFF"/>
        </w:rPr>
        <w:t xml:space="preserve"> на этапе исследования. Чаще всего данный знак наносится на косметическую упаковку.</w:t>
      </w:r>
    </w:p>
    <w:p w:rsidR="00DA6E24" w:rsidRP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A6E24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142240</wp:posOffset>
            </wp:positionV>
            <wp:extent cx="1371600" cy="885825"/>
            <wp:effectExtent l="19050" t="0" r="0" b="0"/>
            <wp:wrapTight wrapText="bothSides">
              <wp:wrapPolygon edited="0">
                <wp:start x="-300" y="0"/>
                <wp:lineTo x="-300" y="21368"/>
                <wp:lineTo x="21600" y="21368"/>
                <wp:lineTo x="21600" y="0"/>
                <wp:lineTo x="-300" y="0"/>
              </wp:wrapPolygon>
            </wp:wrapTight>
            <wp:docPr id="25" name="Рисунок 25" descr="https://www.electricteeth.com/uk/wp-content/uploads/sites/3/2017/08/WEEE_Battery_Re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electricteeth.com/uk/wp-content/uploads/sites/3/2017/08/WEEE_Battery_Recycl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E24">
        <w:rPr>
          <w:b/>
          <w:color w:val="FF0000"/>
          <w:sz w:val="28"/>
          <w:szCs w:val="28"/>
          <w:shd w:val="clear" w:color="auto" w:fill="FFFFFF"/>
        </w:rPr>
        <w:t>Знак «не выбрасывать»</w:t>
      </w:r>
      <w:r w:rsidRPr="00DA6E24">
        <w:rPr>
          <w:color w:val="2C2F34"/>
          <w:sz w:val="28"/>
          <w:szCs w:val="28"/>
          <w:shd w:val="clear" w:color="auto" w:fill="FFFFFF"/>
        </w:rPr>
        <w:t xml:space="preserve"> означает, что после использования изделие нельзя выбрасывать вместе с другими отходами в мусорное ведро, а следует сдать в пункт сбора.</w:t>
      </w:r>
      <w:r w:rsidRPr="00DA6E24">
        <w:rPr>
          <w:noProof/>
          <w:color w:val="333333"/>
          <w:sz w:val="28"/>
          <w:szCs w:val="28"/>
        </w:rPr>
        <w:t xml:space="preserve"> </w:t>
      </w:r>
      <w:r w:rsidRPr="00DA6E24">
        <w:rPr>
          <w:color w:val="2C2F34"/>
          <w:sz w:val="28"/>
          <w:szCs w:val="28"/>
          <w:shd w:val="clear" w:color="auto" w:fill="FFFFFF"/>
        </w:rPr>
        <w:t>Такой знак можно встретить на электронной и бытовой технике.</w:t>
      </w:r>
      <w:r w:rsidRPr="00DA6E24">
        <w:rPr>
          <w:noProof/>
          <w:color w:val="333333"/>
          <w:sz w:val="28"/>
          <w:szCs w:val="28"/>
        </w:rPr>
        <w:t xml:space="preserve"> </w:t>
      </w:r>
    </w:p>
    <w:p w:rsidR="00DA6E24" w:rsidRDefault="00DA6E24" w:rsidP="00DA6E24">
      <w:pPr>
        <w:pStyle w:val="a3"/>
        <w:shd w:val="clear" w:color="auto" w:fill="FFFFFF"/>
        <w:spacing w:after="150"/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34925</wp:posOffset>
            </wp:positionV>
            <wp:extent cx="1343025" cy="1057275"/>
            <wp:effectExtent l="19050" t="0" r="9525" b="0"/>
            <wp:wrapTight wrapText="bothSides">
              <wp:wrapPolygon edited="0">
                <wp:start x="-306" y="0"/>
                <wp:lineTo x="-306" y="21405"/>
                <wp:lineTo x="21753" y="21405"/>
                <wp:lineTo x="21753" y="0"/>
                <wp:lineTo x="-306" y="0"/>
              </wp:wrapPolygon>
            </wp:wrapTight>
            <wp:docPr id="28" name="Рисунок 28" descr="Знак &quot;Бокал-Вил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нак &quot;Бокал-Вилк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E24" w:rsidRPr="00DA6E24" w:rsidRDefault="00DA6E24" w:rsidP="00DA6E24">
      <w:pPr>
        <w:pStyle w:val="a3"/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DA6E24">
        <w:rPr>
          <w:b/>
          <w:color w:val="FF0000"/>
          <w:sz w:val="28"/>
          <w:szCs w:val="28"/>
        </w:rPr>
        <w:t>Знаком «бокал-вилка»</w:t>
      </w:r>
      <w:r w:rsidRPr="00DA6E24">
        <w:rPr>
          <w:sz w:val="28"/>
          <w:szCs w:val="28"/>
        </w:rPr>
        <w:t xml:space="preserve"> </w:t>
      </w:r>
      <w:r w:rsidRPr="00DA6E24">
        <w:rPr>
          <w:color w:val="333333"/>
          <w:sz w:val="28"/>
          <w:szCs w:val="28"/>
        </w:rPr>
        <w:t xml:space="preserve">маркируют нетоксичный товар, который можно использоваться для пищевых продуктов. </w:t>
      </w:r>
    </w:p>
    <w:p w:rsid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FF0000"/>
          <w:sz w:val="28"/>
          <w:szCs w:val="28"/>
        </w:rPr>
      </w:pPr>
    </w:p>
    <w:p w:rsidR="00DA6E24" w:rsidRPr="00DA6E24" w:rsidRDefault="00DA6E24" w:rsidP="00DA6E2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DA6E24">
        <w:rPr>
          <w:b/>
          <w:color w:val="FF0000"/>
          <w:sz w:val="28"/>
          <w:szCs w:val="28"/>
        </w:rPr>
        <w:lastRenderedPageBreak/>
        <w:t>Знак «листок жизни»</w:t>
      </w:r>
      <w:r w:rsidRPr="00DA6E24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DA6E24">
        <w:rPr>
          <w:bCs/>
          <w:color w:val="333333"/>
          <w:sz w:val="28"/>
          <w:szCs w:val="28"/>
          <w:shd w:val="clear" w:color="auto" w:fill="FFFFFF"/>
        </w:rPr>
        <w:t xml:space="preserve">подтверждает </w:t>
      </w:r>
      <w:proofErr w:type="spellStart"/>
      <w:r w:rsidRPr="00DA6E24">
        <w:rPr>
          <w:bCs/>
          <w:color w:val="333333"/>
          <w:sz w:val="28"/>
          <w:szCs w:val="28"/>
          <w:shd w:val="clear" w:color="auto" w:fill="FFFFFF"/>
        </w:rPr>
        <w:t>экологичность</w:t>
      </w:r>
      <w:proofErr w:type="spellEnd"/>
      <w:r w:rsidRPr="00DA6E24">
        <w:rPr>
          <w:bCs/>
          <w:color w:val="333333"/>
          <w:sz w:val="28"/>
          <w:szCs w:val="28"/>
          <w:shd w:val="clear" w:color="auto" w:fill="FFFFFF"/>
        </w:rPr>
        <w:t xml:space="preserve"> продукта и экологическую безопасность всех этапов его производства.</w:t>
      </w:r>
      <w:r w:rsidRPr="00DA6E24">
        <w:rPr>
          <w:color w:val="282828"/>
          <w:sz w:val="28"/>
          <w:szCs w:val="28"/>
        </w:rPr>
        <w:t xml:space="preserve"> Это </w:t>
      </w:r>
      <w:proofErr w:type="gramStart"/>
      <w:r w:rsidRPr="00DA6E24">
        <w:rPr>
          <w:color w:val="282828"/>
          <w:sz w:val="28"/>
          <w:szCs w:val="28"/>
        </w:rPr>
        <w:t>единственная</w:t>
      </w:r>
      <w:proofErr w:type="gramEnd"/>
      <w:r w:rsidRPr="00DA6E24">
        <w:rPr>
          <w:color w:val="282828"/>
          <w:sz w:val="28"/>
          <w:szCs w:val="28"/>
        </w:rPr>
        <w:t xml:space="preserve"> в России </w:t>
      </w:r>
      <w:proofErr w:type="spellStart"/>
      <w:r w:rsidRPr="00DA6E24">
        <w:rPr>
          <w:color w:val="282828"/>
          <w:sz w:val="28"/>
          <w:szCs w:val="28"/>
        </w:rPr>
        <w:t>экосертификация</w:t>
      </w:r>
      <w:proofErr w:type="spellEnd"/>
      <w:r w:rsidRPr="00DA6E24">
        <w:rPr>
          <w:color w:val="282828"/>
          <w:sz w:val="28"/>
          <w:szCs w:val="28"/>
        </w:rPr>
        <w:t xml:space="preserve"> товара, признанная на международном уровне Всемирной ассоциацией </w:t>
      </w:r>
      <w:proofErr w:type="spellStart"/>
      <w:r w:rsidRPr="00DA6E24">
        <w:rPr>
          <w:color w:val="282828"/>
          <w:sz w:val="28"/>
          <w:szCs w:val="28"/>
        </w:rPr>
        <w:t>экомаркировки</w:t>
      </w:r>
      <w:proofErr w:type="spellEnd"/>
      <w:r w:rsidRPr="00DA6E24">
        <w:rPr>
          <w:color w:val="282828"/>
          <w:sz w:val="28"/>
          <w:szCs w:val="28"/>
        </w:rPr>
        <w:t>.</w:t>
      </w:r>
    </w:p>
    <w:p w:rsidR="00DA6E24" w:rsidRPr="00DA6E24" w:rsidRDefault="00DA6E24" w:rsidP="00DA6E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-1047750</wp:posOffset>
            </wp:positionV>
            <wp:extent cx="1457325" cy="1057275"/>
            <wp:effectExtent l="19050" t="0" r="9525" b="0"/>
            <wp:wrapTight wrapText="bothSides">
              <wp:wrapPolygon edited="0">
                <wp:start x="-282" y="0"/>
                <wp:lineTo x="-282" y="21405"/>
                <wp:lineTo x="21741" y="21405"/>
                <wp:lineTo x="21741" y="0"/>
                <wp:lineTo x="-282" y="0"/>
              </wp:wrapPolygon>
            </wp:wrapTight>
            <wp:docPr id="34" name="Рисунок 34" descr="Листок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исток жизн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6E2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A6E24">
        <w:rPr>
          <w:rFonts w:ascii="Times New Roman" w:hAnsi="Times New Roman" w:cs="Times New Roman"/>
          <w:sz w:val="28"/>
          <w:szCs w:val="28"/>
        </w:rPr>
        <w:t>Экомаркировка</w:t>
      </w:r>
      <w:proofErr w:type="spellEnd"/>
      <w:r w:rsidRPr="00DA6E24">
        <w:rPr>
          <w:rFonts w:ascii="Times New Roman" w:hAnsi="Times New Roman" w:cs="Times New Roman"/>
          <w:sz w:val="28"/>
          <w:szCs w:val="28"/>
        </w:rPr>
        <w:t xml:space="preserve"> рассказывает об ответственном отношении производителя к природе и заботе о здоровье потребителя.    Помните об этом, выбирая любой товар.</w:t>
      </w:r>
    </w:p>
    <w:p w:rsidR="00DA6E24" w:rsidRDefault="00DA6E24" w:rsidP="00DA6E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специалистами </w:t>
      </w: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</w:t>
      </w: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>«ФБУЗ «Центр гигиены и эпидемиологии в Иркутской области»</w:t>
      </w: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НАШИ КОНТАКТЫ: </w:t>
      </w: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ул.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Трилиссера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 xml:space="preserve"> 51,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113</w:t>
      </w: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22-23-88, </w:t>
      </w: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г. Иркутск, Пушкина 8, </w:t>
      </w:r>
      <w:proofErr w:type="spellStart"/>
      <w:r w:rsidRPr="00B8774D">
        <w:rPr>
          <w:rFonts w:ascii="Times New Roman" w:hAnsi="Times New Roman" w:cs="Times New Roman"/>
          <w:i/>
          <w:sz w:val="20"/>
          <w:szCs w:val="20"/>
        </w:rPr>
        <w:t>каб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. 404</w:t>
      </w: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8774D">
        <w:rPr>
          <w:rFonts w:ascii="Times New Roman" w:hAnsi="Times New Roman" w:cs="Times New Roman"/>
          <w:i/>
          <w:sz w:val="20"/>
          <w:szCs w:val="20"/>
        </w:rPr>
        <w:t xml:space="preserve">тел.: 8 (395-2) 63-66-22, </w:t>
      </w:r>
    </w:p>
    <w:p w:rsidR="00E61BA6" w:rsidRPr="00B8774D" w:rsidRDefault="00E61BA6" w:rsidP="00E61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8774D">
        <w:rPr>
          <w:rFonts w:ascii="Times New Roman" w:hAnsi="Times New Roman" w:cs="Times New Roman"/>
          <w:i/>
          <w:sz w:val="20"/>
          <w:szCs w:val="20"/>
        </w:rPr>
        <w:t>е</w:t>
      </w:r>
      <w:proofErr w:type="gramEnd"/>
      <w:r w:rsidRPr="00B8774D">
        <w:rPr>
          <w:rFonts w:ascii="Times New Roman" w:hAnsi="Times New Roman" w:cs="Times New Roman"/>
          <w:i/>
          <w:sz w:val="20"/>
          <w:szCs w:val="20"/>
        </w:rPr>
        <w:t>-mail</w:t>
      </w:r>
      <w:proofErr w:type="spellEnd"/>
      <w:r w:rsidRPr="00B8774D">
        <w:rPr>
          <w:rFonts w:ascii="Times New Roman" w:hAnsi="Times New Roman" w:cs="Times New Roman"/>
          <w:i/>
          <w:sz w:val="20"/>
          <w:szCs w:val="20"/>
        </w:rPr>
        <w:t>: zpp@sesoirkutsk</w:t>
      </w:r>
      <w:r w:rsidRPr="00B8774D">
        <w:rPr>
          <w:rFonts w:ascii="Times New Roman" w:hAnsi="Times New Roman" w:cs="Times New Roman"/>
          <w:sz w:val="20"/>
          <w:szCs w:val="20"/>
        </w:rPr>
        <w:t>.ru</w:t>
      </w:r>
    </w:p>
    <w:p w:rsidR="00E61BA6" w:rsidRPr="0002560D" w:rsidRDefault="00E61BA6" w:rsidP="00E61BA6">
      <w:pPr>
        <w:tabs>
          <w:tab w:val="left" w:pos="1139"/>
        </w:tabs>
        <w:rPr>
          <w:rFonts w:ascii="Times New Roman" w:hAnsi="Times New Roman" w:cs="Times New Roman"/>
          <w:sz w:val="24"/>
          <w:szCs w:val="24"/>
        </w:rPr>
      </w:pPr>
    </w:p>
    <w:p w:rsidR="00034C24" w:rsidRDefault="00034C24"/>
    <w:sectPr w:rsidR="00034C24" w:rsidSect="0003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24"/>
    <w:rsid w:val="00034C24"/>
    <w:rsid w:val="002145B1"/>
    <w:rsid w:val="00860419"/>
    <w:rsid w:val="00C7651E"/>
    <w:rsid w:val="00DA6E24"/>
    <w:rsid w:val="00E6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2023-03-14T02:07:00Z</dcterms:created>
  <dcterms:modified xsi:type="dcterms:W3CDTF">2023-03-14T02:23:00Z</dcterms:modified>
</cp:coreProperties>
</file>